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3E1167">
      <w:pPr>
        <w:jc w:val="center"/>
        <w:textAlignment w:val="center"/>
        <w:rPr>
          <w:rFonts w:ascii="宋体" w:hAnsi="宋体" w:eastAsia="宋体" w:cs="宋体"/>
          <w:b/>
          <w:i w:val="0"/>
          <w:color w:val="000000"/>
          <w:sz w:val="30"/>
        </w:rPr>
      </w:pPr>
      <w:r>
        <w:drawing>
          <wp:inline distT="0" distB="0" distL="114300" distR="11430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b/>
          <w:i w:val="0"/>
          <w:color w:val="000000"/>
          <w:sz w:val="30"/>
        </w:rPr>
        <w:t>晋江市伟冠双语实验学校高中学部</w:t>
      </w:r>
    </w:p>
    <w:p w14:paraId="4F60132F">
      <w:pPr>
        <w:jc w:val="center"/>
        <w:textAlignment w:val="center"/>
        <w:rPr>
          <w:rFonts w:ascii="宋体" w:hAnsi="宋体" w:eastAsia="宋体" w:cs="宋体"/>
          <w:b/>
          <w:i w:val="0"/>
          <w:color w:val="000000"/>
          <w:sz w:val="30"/>
        </w:rPr>
      </w:pPr>
      <w:r>
        <w:rPr>
          <w:rFonts w:ascii="宋体" w:hAnsi="宋体" w:eastAsia="宋体" w:cs="宋体"/>
          <w:b/>
          <w:i w:val="0"/>
          <w:color w:val="000000"/>
          <w:sz w:val="30"/>
        </w:rPr>
        <w:t>高一年级地理学科校本作业《</w:t>
      </w:r>
      <w:r>
        <w:rPr>
          <w:rFonts w:hint="eastAsia" w:ascii="宋体" w:hAnsi="宋体" w:cs="宋体"/>
          <w:b/>
          <w:i w:val="0"/>
          <w:color w:val="000000"/>
          <w:sz w:val="30"/>
          <w:lang w:val="en-US" w:eastAsia="zh-CN"/>
        </w:rPr>
        <w:t>海水的性质</w:t>
      </w:r>
      <w:r>
        <w:rPr>
          <w:rFonts w:ascii="宋体" w:hAnsi="宋体" w:eastAsia="宋体" w:cs="宋体"/>
          <w:b/>
          <w:i w:val="0"/>
          <w:color w:val="000000"/>
          <w:sz w:val="30"/>
        </w:rPr>
        <w:t>》</w:t>
      </w:r>
    </w:p>
    <w:p w14:paraId="419D50D6">
      <w:pPr>
        <w:jc w:val="center"/>
        <w:textAlignment w:val="center"/>
        <w:rPr>
          <w:rFonts w:ascii="Calibri" w:hAnsi="Calibri" w:eastAsia="Calibri" w:cs="Calibri"/>
          <w:b w:val="0"/>
          <w:i w:val="0"/>
          <w:color w:val="000000"/>
          <w:sz w:val="21"/>
        </w:rPr>
      </w:pPr>
      <w:r>
        <w:rPr>
          <w:rFonts w:ascii="Calibri" w:hAnsi="Calibri" w:eastAsia="Calibri" w:cs="Calibri"/>
          <w:b w:val="0"/>
          <w:i w:val="0"/>
          <w:color w:val="000000"/>
          <w:sz w:val="21"/>
        </w:rPr>
        <w:t>（训练时间：</w:t>
      </w:r>
      <w:r>
        <w:rPr>
          <w:rFonts w:hint="eastAsia" w:ascii="Calibri" w:hAnsi="Calibri" w:cs="Calibri"/>
          <w:b w:val="0"/>
          <w:i w:val="0"/>
          <w:color w:val="000000"/>
          <w:sz w:val="21"/>
          <w:lang w:val="en-US" w:eastAsia="zh-CN"/>
        </w:rPr>
        <w:t>25</w:t>
      </w:r>
      <w:r>
        <w:rPr>
          <w:rFonts w:ascii="Calibri" w:hAnsi="Calibri" w:eastAsia="Calibri" w:cs="Calibri"/>
          <w:b w:val="0"/>
          <w:i w:val="0"/>
          <w:color w:val="000000"/>
          <w:sz w:val="21"/>
        </w:rPr>
        <w:t xml:space="preserve">分钟 </w:t>
      </w:r>
      <w:r>
        <w:rPr>
          <w:rFonts w:hint="eastAsia" w:ascii="Calibri" w:hAnsi="Calibri" w:cs="Calibri"/>
          <w:b w:val="0"/>
          <w:i w:val="0"/>
          <w:color w:val="000000"/>
          <w:sz w:val="21"/>
          <w:lang w:val="en-US" w:eastAsia="zh-CN"/>
        </w:rPr>
        <w:t xml:space="preserve"> </w:t>
      </w:r>
      <w:r>
        <w:rPr>
          <w:rFonts w:ascii="Calibri" w:hAnsi="Calibri" w:eastAsia="Calibri" w:cs="Calibri"/>
          <w:b w:val="0"/>
          <w:i w:val="0"/>
          <w:color w:val="000000"/>
          <w:sz w:val="21"/>
        </w:rPr>
        <w:t>总分：</w:t>
      </w:r>
      <w:r>
        <w:rPr>
          <w:rFonts w:hint="eastAsia" w:ascii="Calibri" w:hAnsi="Calibri" w:cs="Calibri"/>
          <w:b w:val="0"/>
          <w:i w:val="0"/>
          <w:color w:val="000000"/>
          <w:sz w:val="21"/>
          <w:lang w:val="en-US" w:eastAsia="zh-CN"/>
        </w:rPr>
        <w:t>32</w:t>
      </w:r>
      <w:r>
        <w:rPr>
          <w:rFonts w:ascii="Calibri" w:hAnsi="Calibri" w:eastAsia="Calibri" w:cs="Calibri"/>
          <w:b w:val="0"/>
          <w:i w:val="0"/>
          <w:color w:val="000000"/>
          <w:sz w:val="21"/>
        </w:rPr>
        <w:t>分）</w:t>
      </w:r>
    </w:p>
    <w:p w14:paraId="24B0C203">
      <w:pPr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  <w:r>
        <w:rPr>
          <w:rFonts w:ascii="Calibri" w:hAnsi="Calibri" w:eastAsia="Calibri" w:cs="Calibri"/>
          <w:b w:val="0"/>
          <w:i w:val="0"/>
          <w:color w:val="000000"/>
          <w:sz w:val="21"/>
        </w:rPr>
        <w:t>班级</w:t>
      </w:r>
      <w:r>
        <w:rPr>
          <w:rFonts w:hint="eastAsia" w:ascii="Calibri" w:hAnsi="Calibri" w:cs="Calibri"/>
          <w:b w:val="0"/>
          <w:i w:val="0"/>
          <w:color w:val="000000"/>
          <w:sz w:val="21"/>
          <w:u w:val="single"/>
          <w:lang w:val="en-US" w:eastAsia="zh-CN"/>
        </w:rPr>
        <w:t xml:space="preserve">              </w:t>
      </w:r>
      <w:r>
        <w:rPr>
          <w:rFonts w:ascii="Calibri" w:hAnsi="Calibri" w:eastAsia="Calibri" w:cs="Calibri"/>
          <w:b w:val="0"/>
          <w:i w:val="0"/>
          <w:color w:val="000000"/>
          <w:sz w:val="21"/>
        </w:rPr>
        <w:t>姓名</w:t>
      </w:r>
      <w:r>
        <w:rPr>
          <w:rFonts w:hint="eastAsia" w:ascii="Calibri" w:hAnsi="Calibri" w:cs="Calibri"/>
          <w:b w:val="0"/>
          <w:i w:val="0"/>
          <w:color w:val="000000"/>
          <w:sz w:val="21"/>
          <w:u w:val="single"/>
          <w:lang w:val="en-US" w:eastAsia="zh-CN"/>
        </w:rPr>
        <w:t xml:space="preserve">              </w:t>
      </w:r>
      <w:r>
        <w:rPr>
          <w:rFonts w:ascii="Calibri" w:hAnsi="Calibri" w:eastAsia="Calibri" w:cs="Calibri"/>
          <w:b w:val="0"/>
          <w:i w:val="0"/>
          <w:color w:val="000000"/>
          <w:sz w:val="21"/>
        </w:rPr>
        <w:t>座号</w:t>
      </w:r>
      <w:r>
        <w:rPr>
          <w:rFonts w:hint="eastAsia" w:ascii="Calibri" w:hAnsi="Calibri" w:cs="Calibri"/>
          <w:b w:val="0"/>
          <w:i w:val="0"/>
          <w:color w:val="000000"/>
          <w:sz w:val="21"/>
          <w:u w:val="single"/>
          <w:lang w:val="en-US" w:eastAsia="zh-CN"/>
        </w:rPr>
        <w:t xml:space="preserve">              </w:t>
      </w:r>
      <w:r>
        <w:rPr>
          <w:rFonts w:ascii="Calibri" w:hAnsi="Calibri" w:eastAsia="Calibri" w:cs="Calibri"/>
          <w:b w:val="0"/>
          <w:i w:val="0"/>
          <w:color w:val="000000"/>
          <w:sz w:val="21"/>
        </w:rPr>
        <w:t>得分</w:t>
      </w:r>
      <w:r>
        <w:rPr>
          <w:rFonts w:hint="eastAsia" w:ascii="Calibri" w:hAnsi="Calibri" w:cs="Calibri"/>
          <w:b w:val="0"/>
          <w:i w:val="0"/>
          <w:color w:val="000000"/>
          <w:sz w:val="21"/>
          <w:u w:val="single"/>
          <w:lang w:val="en-US" w:eastAsia="zh-CN"/>
        </w:rPr>
        <w:t xml:space="preserve">              </w:t>
      </w:r>
    </w:p>
    <w:p w14:paraId="327E804C">
      <w:pPr>
        <w:jc w:val="left"/>
        <w:textAlignment w:val="center"/>
        <w:rPr>
          <w:rFonts w:hint="default" w:ascii="Times New Roman" w:hAnsi="Times New Roman" w:cs="Times New Roman" w:eastAsiaTheme="minorEastAsia"/>
          <w:b/>
          <w:bCs/>
          <w:sz w:val="28"/>
          <w:szCs w:val="32"/>
        </w:rPr>
      </w:pPr>
      <w:r>
        <w:rPr>
          <w:rFonts w:hint="default" w:ascii="Times New Roman" w:hAnsi="Times New Roman" w:cs="Times New Roman" w:eastAsiaTheme="minorEastAsia"/>
          <w:b/>
          <w:bCs/>
          <w:sz w:val="28"/>
          <w:szCs w:val="32"/>
        </w:rPr>
        <w:t>【基础达标】</w:t>
      </w:r>
    </w:p>
    <w:p w14:paraId="43882615">
      <w:pPr>
        <w:jc w:val="left"/>
        <w:textAlignment w:val="center"/>
        <w:rPr>
          <w:rFonts w:hint="eastAsia" w:ascii="Times New Roman" w:hAnsi="Times New Roman" w:eastAsia="宋体" w:cs="Times New Roman"/>
          <w:b/>
          <w:lang w:val="en-US" w:eastAsia="zh-CN"/>
        </w:rPr>
      </w:pPr>
      <w:r>
        <w:rPr>
          <w:rFonts w:hint="default" w:ascii="Times New Roman" w:hAnsi="Times New Roman" w:cs="Times New Roman"/>
          <w:b/>
        </w:rPr>
        <w:t>一、选择题</w:t>
      </w:r>
      <w:r>
        <w:rPr>
          <w:rFonts w:hint="eastAsia" w:cs="Times New Roman"/>
          <w:b/>
          <w:lang w:eastAsia="zh-CN"/>
        </w:rPr>
        <w:t>（</w:t>
      </w:r>
      <w:r>
        <w:rPr>
          <w:rFonts w:hint="eastAsia" w:cs="Times New Roman"/>
          <w:b/>
          <w:lang w:val="en-US" w:eastAsia="zh-CN"/>
        </w:rPr>
        <w:t>每小题2分，共12分</w:t>
      </w:r>
      <w:r>
        <w:rPr>
          <w:rFonts w:hint="eastAsia" w:cs="Times New Roman"/>
          <w:b/>
          <w:lang w:eastAsia="zh-CN"/>
        </w:rPr>
        <w:t>）</w:t>
      </w:r>
    </w:p>
    <w:p w14:paraId="15713A88"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．某全球海洋观测网在全球海洋投放数千个监测浮标，获取了全球海洋不同深度的温度、盐度、溶解氧、叶绿素等海量数据。我国于21世纪初加入该观测网。图1为我国在阿拉伯海投放的某个浮标2011年11月至2016年6月持续漂移轨迹示意，图2为该浮标获取的不同深度海水逐旬平均温度。据此完成浮标获取的数据显示，在200～500m深度，甲海区海水年均盐度高于乙海区，主要原因是甲海区（</w:t>
      </w:r>
      <w:r>
        <w:rPr>
          <w:rFonts w:hint="default"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hint="default" w:ascii="Times New Roman" w:hAnsi="Times New Roman" w:cs="Times New Roman"/>
        </w:rPr>
        <w:t>）</w:t>
      </w:r>
    </w:p>
    <w:p w14:paraId="20B526F6">
      <w:pPr>
        <w:shd w:val="clear" w:color="auto" w:fill="auto"/>
        <w:spacing w:line="360" w:lineRule="auto"/>
        <w:jc w:val="center"/>
        <w:textAlignment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4011930" cy="1370330"/>
            <wp:effectExtent l="0" t="0" r="7620" b="1270"/>
            <wp:docPr id="100003" name="图片 100003" descr="@@@679f538605a74f81a46b7c88185d3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679f538605a74f81a46b7c88185d3446"/>
                    <pic:cNvPicPr>
                      <a:picLocks noChangeAspect="1"/>
                    </pic:cNvPicPr>
                  </pic:nvPicPr>
                  <pic:blipFill>
                    <a:blip r:embed="rId9"/>
                    <a:srcRect t="3483"/>
                    <a:stretch>
                      <a:fillRect/>
                    </a:stretch>
                  </pic:blipFill>
                  <pic:spPr>
                    <a:xfrm>
                      <a:off x="0" y="0"/>
                      <a:ext cx="4011930" cy="1370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4B1F5E">
      <w:pPr>
        <w:numPr>
          <w:ilvl w:val="0"/>
          <w:numId w:val="0"/>
        </w:num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 w:leftChars="0"/>
        <w:jc w:val="left"/>
        <w:textAlignment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  <w:t>A．</w:t>
      </w:r>
      <w:r>
        <w:rPr>
          <w:rFonts w:hint="default" w:ascii="Times New Roman" w:hAnsi="Times New Roman" w:cs="Times New Roman"/>
        </w:rPr>
        <w:t>受高盐海水输入影响</w:t>
      </w:r>
      <w:r>
        <w:rPr>
          <w:rFonts w:hint="eastAsia" w:cs="Times New Roman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</w:rPr>
        <w:t>B．蒸发旺盛</w:t>
      </w:r>
      <w:r>
        <w:rPr>
          <w:rFonts w:hint="default" w:ascii="Times New Roman" w:hAnsi="Times New Roman" w:cs="Times New Roman"/>
        </w:rPr>
        <w:tab/>
      </w:r>
      <w:r>
        <w:rPr>
          <w:rFonts w:hint="eastAsia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C．缺少陆地淡水注入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D．降水稀少</w:t>
      </w:r>
    </w:p>
    <w:p w14:paraId="300B67D8">
      <w:pPr>
        <w:shd w:val="clear" w:color="auto" w:fill="auto"/>
        <w:spacing w:line="360" w:lineRule="auto"/>
        <w:ind w:firstLine="560"/>
        <w:jc w:val="left"/>
        <w:textAlignment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楷体" w:cs="Times New Roman"/>
        </w:rPr>
        <w:t>盐水楔是指在河流入海口处，密度大的海水沿河床底部侵入河口形成的界面清晰、形态稳定的楔形水体。下图示意河口盐水楔，据此完成下面小题。</w:t>
      </w:r>
    </w:p>
    <w:p w14:paraId="69A88CEC">
      <w:pPr>
        <w:shd w:val="clear" w:color="auto" w:fill="auto"/>
        <w:spacing w:line="360" w:lineRule="auto"/>
        <w:jc w:val="center"/>
        <w:textAlignment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783965" cy="1123950"/>
            <wp:effectExtent l="0" t="0" r="6985" b="0"/>
            <wp:docPr id="100005" name="图片 100005" descr="@@@0e6a990c075a4536a01080a5afb7ac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0e6a990c075a4536a01080a5afb7ac9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8396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881D68"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2．盐水楔的变化特点是（</w:t>
      </w:r>
      <w:r>
        <w:rPr>
          <w:rFonts w:hint="default"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hint="default" w:ascii="Times New Roman" w:hAnsi="Times New Roman" w:cs="Times New Roman"/>
        </w:rPr>
        <w:t>）</w:t>
      </w:r>
    </w:p>
    <w:p w14:paraId="2F734CD6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A．河口越宽，盐水层越厚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B．越深入河口，盐水层越厚</w:t>
      </w:r>
    </w:p>
    <w:p w14:paraId="57B310A3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C．盐淡水密度差大，入侵距离远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D．水下地形坡度大，入侵距离远</w:t>
      </w:r>
    </w:p>
    <w:p w14:paraId="0E72445A"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3．盐水楔对河口附近的影响主要是（</w:t>
      </w:r>
      <w:r>
        <w:rPr>
          <w:rFonts w:hint="default"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hint="default" w:ascii="Times New Roman" w:hAnsi="Times New Roman" w:cs="Times New Roman"/>
        </w:rPr>
        <w:t>）</w:t>
      </w:r>
    </w:p>
    <w:p w14:paraId="18481442"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①冰期延长②地下水位上升③水质变差④泥沙淤积增多</w:t>
      </w:r>
    </w:p>
    <w:p w14:paraId="03D8F82B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A．①②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B．①④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C．②③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D．③④</w:t>
      </w:r>
    </w:p>
    <w:p w14:paraId="5E245146">
      <w:pPr>
        <w:shd w:val="clear" w:color="auto" w:fill="auto"/>
        <w:spacing w:line="360" w:lineRule="auto"/>
        <w:ind w:firstLine="560"/>
        <w:jc w:val="left"/>
        <w:textAlignment w:val="center"/>
        <w:rPr>
          <w:rFonts w:hint="default" w:ascii="Times New Roman" w:hAnsi="Times New Roman" w:eastAsia="楷体" w:cs="Times New Roman"/>
        </w:rPr>
      </w:pPr>
    </w:p>
    <w:p w14:paraId="0AFBED69">
      <w:pPr>
        <w:shd w:val="clear" w:color="auto" w:fill="auto"/>
        <w:spacing w:line="360" w:lineRule="auto"/>
        <w:ind w:firstLine="560"/>
        <w:jc w:val="left"/>
        <w:textAlignment w:val="center"/>
        <w:rPr>
          <w:rFonts w:hint="default" w:ascii="Times New Roman" w:hAnsi="Times New Roman" w:eastAsia="楷体" w:cs="Times New Roman"/>
        </w:rPr>
      </w:pPr>
    </w:p>
    <w:p w14:paraId="1E131553">
      <w:pPr>
        <w:shd w:val="clear" w:color="auto" w:fill="auto"/>
        <w:spacing w:line="360" w:lineRule="auto"/>
        <w:ind w:firstLine="560"/>
        <w:jc w:val="left"/>
        <w:textAlignment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楷体" w:cs="Times New Roman"/>
        </w:rPr>
        <w:t>下图为大西洋表层海水年平均温度、盐度和密度随纬度变化示意图。读图完成下列小题。</w:t>
      </w:r>
    </w:p>
    <w:p w14:paraId="5F212C2C">
      <w:pPr>
        <w:shd w:val="clear" w:color="auto" w:fill="auto"/>
        <w:spacing w:line="360" w:lineRule="auto"/>
        <w:jc w:val="center"/>
        <w:textAlignment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771900" cy="1685925"/>
            <wp:effectExtent l="0" t="0" r="0" b="3175"/>
            <wp:docPr id="100007" name="图片 100007" descr="@@@8cd4340e188c49bfb9c6f6cda3f68a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8cd4340e188c49bfb9c6f6cda3f68a6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F1E1AB"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4．①②③分别表示大西洋表层海水年平均（</w:t>
      </w:r>
      <w:r>
        <w:rPr>
          <w:rFonts w:hint="default"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hint="default" w:ascii="Times New Roman" w:hAnsi="Times New Roman" w:cs="Times New Roman"/>
        </w:rPr>
        <w:t>）</w:t>
      </w:r>
    </w:p>
    <w:p w14:paraId="5B552712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A．密度、温度、盐度</w:t>
      </w:r>
      <w:r>
        <w:rPr>
          <w:rFonts w:hint="eastAsia" w:cs="Times New Roman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</w:rPr>
        <w:t>B．盐度、温度、密度</w:t>
      </w:r>
      <w:r>
        <w:rPr>
          <w:rFonts w:hint="eastAsia" w:cs="Times New Roman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</w:rPr>
        <w:t>C．温度、密度、盐度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D．盐度、密度、温度</w:t>
      </w:r>
    </w:p>
    <w:p w14:paraId="23C44E47"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5．在大西洋表层海水年平均密度最低的地方，海水的（</w:t>
      </w:r>
      <w:r>
        <w:rPr>
          <w:rFonts w:hint="default"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hint="default" w:ascii="Times New Roman" w:hAnsi="Times New Roman" w:cs="Times New Roman"/>
        </w:rPr>
        <w:t>）</w:t>
      </w:r>
    </w:p>
    <w:p w14:paraId="28423BBE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A．温度约为28°C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B．纬度约为5°S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C．盐度约为35.6‰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D．密度约为1021.5kg/m</w:t>
      </w:r>
      <w:r>
        <w:rPr>
          <w:rFonts w:hint="default" w:ascii="Times New Roman" w:hAnsi="Times New Roman" w:cs="Times New Roman"/>
          <w:vertAlign w:val="superscript"/>
        </w:rPr>
        <w:t>3</w:t>
      </w:r>
    </w:p>
    <w:p w14:paraId="6F45B4D8"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6．③在甲处达到最高值的主要原因是（</w:t>
      </w:r>
      <w:r>
        <w:rPr>
          <w:rFonts w:hint="default"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hint="default" w:ascii="Times New Roman" w:hAnsi="Times New Roman" w:cs="Times New Roman"/>
        </w:rPr>
        <w:t>）</w:t>
      </w:r>
    </w:p>
    <w:p w14:paraId="5FC52F01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A．受北大西洋暖流影响B．降水少，蒸发旺盛C．受地表径流影响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D．受藻类植物影响</w:t>
      </w:r>
    </w:p>
    <w:p w14:paraId="240238F0">
      <w:pPr>
        <w:shd w:val="clear" w:color="auto" w:fill="FFFFFF"/>
        <w:spacing w:line="360" w:lineRule="auto"/>
        <w:jc w:val="left"/>
        <w:textAlignment w:val="center"/>
        <w:rPr>
          <w:rFonts w:hint="default" w:ascii="Times New Roman" w:hAnsi="Times New Roman" w:eastAsia="黑体" w:cs="Times New Roman"/>
          <w:b/>
          <w:sz w:val="28"/>
          <w:szCs w:val="21"/>
        </w:rPr>
      </w:pP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3403600</wp:posOffset>
            </wp:positionH>
            <wp:positionV relativeFrom="paragraph">
              <wp:posOffset>260985</wp:posOffset>
            </wp:positionV>
            <wp:extent cx="2757805" cy="1697355"/>
            <wp:effectExtent l="0" t="0" r="4445" b="17145"/>
            <wp:wrapSquare wrapText="bothSides"/>
            <wp:docPr id="100015" name="图片 100015" descr="@@@63e73d57696b469e9a289a1ede3176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@@@63e73d57696b469e9a289a1ede3176ea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57805" cy="1697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黑体" w:cs="Times New Roman"/>
          <w:b/>
          <w:sz w:val="28"/>
          <w:szCs w:val="21"/>
        </w:rPr>
        <w:t>【能力提升】</w:t>
      </w:r>
    </w:p>
    <w:p w14:paraId="2CA26044">
      <w:pPr>
        <w:jc w:val="left"/>
        <w:textAlignment w:val="center"/>
        <w:rPr>
          <w:rFonts w:hint="default" w:ascii="Times New Roman" w:hAnsi="Times New Roman" w:eastAsia="宋体" w:cs="Times New Roman"/>
          <w:b/>
          <w:i w:val="0"/>
          <w:color w:val="000000"/>
          <w:sz w:val="21"/>
        </w:rPr>
      </w:pPr>
      <w:r>
        <w:rPr>
          <w:rFonts w:hint="default" w:ascii="Times New Roman" w:hAnsi="Times New Roman" w:eastAsia="宋体" w:cs="Times New Roman"/>
          <w:b/>
          <w:i w:val="0"/>
          <w:color w:val="000000"/>
          <w:sz w:val="21"/>
        </w:rPr>
        <w:t>二、综合题</w:t>
      </w:r>
    </w:p>
    <w:p w14:paraId="2019E4C4"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7</w:t>
      </w:r>
      <w:r>
        <w:rPr>
          <w:rFonts w:hint="default" w:ascii="Times New Roman" w:hAnsi="Times New Roman" w:cs="Times New Roman"/>
        </w:rPr>
        <w:t>．阅读图文资料，回答下列问题。</w:t>
      </w:r>
      <w:r>
        <w:rPr>
          <w:rFonts w:hint="eastAsia" w:cs="Times New Roman"/>
          <w:lang w:eastAsia="zh-CN"/>
        </w:rPr>
        <w:t>（</w:t>
      </w:r>
      <w:r>
        <w:rPr>
          <w:rFonts w:hint="eastAsia" w:cs="Times New Roman"/>
          <w:lang w:val="en-US" w:eastAsia="zh-CN"/>
        </w:rPr>
        <w:t>共12分</w:t>
      </w:r>
      <w:r>
        <w:rPr>
          <w:rFonts w:hint="eastAsia" w:cs="Times New Roman"/>
          <w:lang w:eastAsia="zh-CN"/>
        </w:rPr>
        <w:t>）</w:t>
      </w:r>
    </w:p>
    <w:p w14:paraId="473055EE">
      <w:pPr>
        <w:shd w:val="clear" w:color="auto" w:fill="auto"/>
        <w:spacing w:line="360" w:lineRule="auto"/>
        <w:ind w:firstLine="560"/>
        <w:jc w:val="left"/>
        <w:textAlignment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楷体" w:cs="Times New Roman"/>
        </w:rPr>
        <w:t>材料一：水是生命之源，哺育繁衍芸芸众生。水在哺育生命的同时，也可能给人类带来灾难。2024年3月30日晚至31日凌晨，岳阳遭遇冰雹、暴雨天气，城区陷入“看海”模式，多地出现积水内涝，给人们生活带来诸多不便，造成经济损失上百万元。</w:t>
      </w:r>
    </w:p>
    <w:p w14:paraId="25A35C15">
      <w:pPr>
        <w:shd w:val="clear" w:color="auto" w:fill="auto"/>
        <w:spacing w:line="360" w:lineRule="auto"/>
        <w:ind w:firstLine="560"/>
        <w:jc w:val="left"/>
        <w:textAlignment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楷体" w:cs="Times New Roman"/>
        </w:rPr>
        <w:t>材料二：</w:t>
      </w:r>
      <w:r>
        <w:rPr>
          <w:rFonts w:hint="eastAsia" w:eastAsia="楷体" w:cs="Times New Roman"/>
          <w:lang w:val="en-US" w:eastAsia="zh-CN"/>
        </w:rPr>
        <w:t>右</w:t>
      </w:r>
      <w:r>
        <w:rPr>
          <w:rFonts w:hint="default" w:ascii="Times New Roman" w:hAnsi="Times New Roman" w:eastAsia="楷体" w:cs="Times New Roman"/>
        </w:rPr>
        <w:t>图为长江口夏季盐度分布图</w:t>
      </w:r>
    </w:p>
    <w:p w14:paraId="09BE7547">
      <w:pPr>
        <w:shd w:val="clear" w:color="auto" w:fill="auto"/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>(1)从水循环的角度，分析造成岳阳城市内涝的原因是什么？</w:t>
      </w:r>
      <w:r>
        <w:rPr>
          <w:rFonts w:hint="eastAsia" w:cs="Times New Roman"/>
          <w:lang w:eastAsia="zh-CN"/>
        </w:rPr>
        <w:t>（</w:t>
      </w:r>
      <w:r>
        <w:rPr>
          <w:rFonts w:hint="eastAsia" w:cs="Times New Roman"/>
          <w:lang w:val="en-US" w:eastAsia="zh-CN"/>
        </w:rPr>
        <w:t>6分</w:t>
      </w:r>
      <w:r>
        <w:rPr>
          <w:rFonts w:hint="eastAsia" w:cs="Times New Roman"/>
          <w:lang w:eastAsia="zh-CN"/>
        </w:rPr>
        <w:t>）</w:t>
      </w:r>
    </w:p>
    <w:p w14:paraId="03E6762C">
      <w:pPr>
        <w:shd w:val="clear" w:color="auto" w:fill="auto"/>
        <w:spacing w:line="360" w:lineRule="auto"/>
        <w:jc w:val="left"/>
        <w:textAlignment w:val="center"/>
        <w:rPr>
          <w:rFonts w:hint="eastAsia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</w:t>
      </w:r>
      <w:r>
        <w:rPr>
          <w:rFonts w:hint="eastAsia"/>
          <w:lang w:val="en-US" w:eastAsia="zh-CN"/>
        </w:rPr>
        <w:t xml:space="preserve">  </w:t>
      </w:r>
    </w:p>
    <w:p w14:paraId="4FEFCA59">
      <w:pPr>
        <w:shd w:val="clear" w:color="auto" w:fill="auto"/>
        <w:spacing w:line="360" w:lineRule="auto"/>
        <w:jc w:val="left"/>
        <w:textAlignment w:val="center"/>
        <w:rPr>
          <w:rFonts w:hint="eastAsia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</w:t>
      </w:r>
      <w:r>
        <w:rPr>
          <w:rFonts w:hint="eastAsia"/>
          <w:lang w:val="en-US" w:eastAsia="zh-CN"/>
        </w:rPr>
        <w:t xml:space="preserve">  </w:t>
      </w:r>
    </w:p>
    <w:p w14:paraId="60CDC43A">
      <w:pPr>
        <w:shd w:val="clear" w:color="auto" w:fill="auto"/>
        <w:spacing w:line="360" w:lineRule="auto"/>
        <w:jc w:val="left"/>
        <w:textAlignment w:val="center"/>
        <w:rPr>
          <w:rFonts w:hint="eastAsia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</w:t>
      </w:r>
      <w:r>
        <w:rPr>
          <w:rFonts w:hint="eastAsia"/>
          <w:lang w:val="en-US" w:eastAsia="zh-CN"/>
        </w:rPr>
        <w:t xml:space="preserve">  </w:t>
      </w:r>
    </w:p>
    <w:p w14:paraId="47EF360B"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(2)读长江口夏季盐度分布图，描述长江口海域夏季盐度等值线的分布特点，</w:t>
      </w:r>
      <w:bookmarkStart w:id="0" w:name="_GoBack"/>
      <w:bookmarkEnd w:id="0"/>
      <w:r>
        <w:rPr>
          <w:rFonts w:hint="default" w:ascii="Times New Roman" w:hAnsi="Times New Roman" w:cs="Times New Roman"/>
        </w:rPr>
        <w:t>并分析其形成原因。</w:t>
      </w:r>
      <w:r>
        <w:rPr>
          <w:rFonts w:hint="eastAsia" w:cs="Times New Roman"/>
          <w:lang w:eastAsia="zh-CN"/>
        </w:rPr>
        <w:t>（</w:t>
      </w:r>
      <w:r>
        <w:rPr>
          <w:rFonts w:hint="eastAsia" w:cs="Times New Roman"/>
          <w:lang w:val="en-US" w:eastAsia="zh-CN"/>
        </w:rPr>
        <w:t>6分</w:t>
      </w:r>
      <w:r>
        <w:rPr>
          <w:rFonts w:hint="eastAsia" w:cs="Times New Roman"/>
          <w:lang w:eastAsia="zh-CN"/>
        </w:rPr>
        <w:t>）</w:t>
      </w:r>
    </w:p>
    <w:p w14:paraId="66D2178F">
      <w:pPr>
        <w:shd w:val="clear" w:color="auto" w:fill="auto"/>
        <w:spacing w:line="360" w:lineRule="auto"/>
        <w:jc w:val="left"/>
        <w:textAlignment w:val="center"/>
        <w:rPr>
          <w:rFonts w:hint="eastAsia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</w:t>
      </w:r>
      <w:r>
        <w:rPr>
          <w:rFonts w:hint="eastAsia"/>
          <w:lang w:val="en-US" w:eastAsia="zh-CN"/>
        </w:rPr>
        <w:t xml:space="preserve">  </w:t>
      </w:r>
    </w:p>
    <w:p w14:paraId="001957A2">
      <w:pPr>
        <w:shd w:val="clear" w:color="auto" w:fill="auto"/>
        <w:spacing w:line="360" w:lineRule="auto"/>
        <w:jc w:val="left"/>
        <w:textAlignment w:val="center"/>
        <w:rPr>
          <w:rFonts w:hint="eastAsia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</w:t>
      </w:r>
      <w:r>
        <w:rPr>
          <w:rFonts w:hint="eastAsia"/>
          <w:lang w:val="en-US" w:eastAsia="zh-CN"/>
        </w:rPr>
        <w:t xml:space="preserve">  </w:t>
      </w:r>
    </w:p>
    <w:p w14:paraId="48AAF5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default" w:ascii="Times New Roman" w:hAnsi="Times New Roman" w:cs="Times New Roma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</w:t>
      </w:r>
      <w:r>
        <w:rPr>
          <w:rFonts w:hint="eastAsia"/>
          <w:lang w:val="en-US" w:eastAsia="zh-CN"/>
        </w:rPr>
        <w:t xml:space="preserve"> 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17" w:right="1077" w:bottom="1417" w:left="1077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5AD9F2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7E5308F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9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7E5308F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9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5168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C926A5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4</w:instrText>
    </w:r>
    <w:r>
      <w:fldChar w:fldCharType="end"/>
    </w:r>
    <w:r>
      <w:instrText xml:space="preserve">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5</w:instrText>
    </w:r>
    <w:r>
      <w:fldChar w:fldCharType="end"/>
    </w:r>
    <w:r>
      <w:instrText xml:space="preserve"> </w:instrText>
    </w:r>
    <w:r>
      <w:fldChar w:fldCharType="separate"/>
    </w:r>
    <w:r>
      <w:t>5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7CE3AF">
    <w:pPr>
      <w:pBdr>
        <w:bottom w:val="none" w:color="auto" w:sz="0" w:space="0"/>
      </w:pBdr>
    </w:pPr>
    <w:r>
      <w:rPr>
        <w:rFonts w:hint="eastAsia" w:eastAsia="宋体"/>
        <w:lang w:eastAsia="zh-CN"/>
      </w:rPr>
      <w:drawing>
        <wp:inline distT="0" distB="0" distL="114300" distR="114300">
          <wp:extent cx="6169025" cy="303530"/>
          <wp:effectExtent l="0" t="0" r="3175" b="1270"/>
          <wp:docPr id="1" name="图片 1" descr="标头设计文件横版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标头设计文件横版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69025" cy="3035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461D15F"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2" r:href="rId3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75B738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mirrorMargins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E4YzQyY2RlMDY2N2EyZWZlZjlhOTViMzI4M2JkN2QifQ=="/>
  </w:docVars>
  <w:rsids>
    <w:rsidRoot w:val="00C806B0"/>
    <w:rsid w:val="000232A6"/>
    <w:rsid w:val="00043B54"/>
    <w:rsid w:val="00065CD2"/>
    <w:rsid w:val="00186127"/>
    <w:rsid w:val="00187D6E"/>
    <w:rsid w:val="001D7A06"/>
    <w:rsid w:val="00284433"/>
    <w:rsid w:val="002A1EC6"/>
    <w:rsid w:val="002E035E"/>
    <w:rsid w:val="003F38F2"/>
    <w:rsid w:val="004151FC"/>
    <w:rsid w:val="00593181"/>
    <w:rsid w:val="0064153B"/>
    <w:rsid w:val="00672E92"/>
    <w:rsid w:val="006A5202"/>
    <w:rsid w:val="006B16C5"/>
    <w:rsid w:val="00776133"/>
    <w:rsid w:val="007D3AA7"/>
    <w:rsid w:val="00812A38"/>
    <w:rsid w:val="00855687"/>
    <w:rsid w:val="008C07DE"/>
    <w:rsid w:val="009E611B"/>
    <w:rsid w:val="00A30CCE"/>
    <w:rsid w:val="00AC3E9C"/>
    <w:rsid w:val="00B92331"/>
    <w:rsid w:val="00BC4F14"/>
    <w:rsid w:val="00BC62FB"/>
    <w:rsid w:val="00BF535F"/>
    <w:rsid w:val="00C02FC6"/>
    <w:rsid w:val="00C806B0"/>
    <w:rsid w:val="00D61ECD"/>
    <w:rsid w:val="00E476EE"/>
    <w:rsid w:val="00E650C0"/>
    <w:rsid w:val="00EF035E"/>
    <w:rsid w:val="00F700FA"/>
    <w:rsid w:val="00FA429B"/>
    <w:rsid w:val="0F7843C5"/>
    <w:rsid w:val="1FF95A23"/>
    <w:rsid w:val="21432977"/>
    <w:rsid w:val="23F15655"/>
    <w:rsid w:val="28EA60F9"/>
    <w:rsid w:val="3B032CEA"/>
    <w:rsid w:val="496371C5"/>
    <w:rsid w:val="4C3C306E"/>
    <w:rsid w:val="4F1D2C68"/>
    <w:rsid w:val="55C65497"/>
    <w:rsid w:val="58776FB0"/>
    <w:rsid w:val="5A27275B"/>
    <w:rsid w:val="5C2E4690"/>
    <w:rsid w:val="5F8D1C49"/>
    <w:rsid w:val="686762FD"/>
    <w:rsid w:val="71A10908"/>
    <w:rsid w:val="728F3F6F"/>
    <w:rsid w:val="772D5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file:///D:\qq&#25991;&#20214;\712321467\Image\C2C\Image2\%25257B75232B38-A165-1FB7-499C-2E1C792CACB5%25257D.png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  <customShpInfo spid="_x0000_s1026" textRotate="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898</Words>
  <Characters>942</Characters>
  <Lines>40</Lines>
  <Paragraphs>11</Paragraphs>
  <TotalTime>0</TotalTime>
  <ScaleCrop>false</ScaleCrop>
  <LinksUpToDate>false</LinksUpToDate>
  <CharactersWithSpaces>1541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组卷网zujuan.xkw.com</dc:creator>
  <cp:lastModifiedBy>水晶</cp:lastModifiedBy>
  <dcterms:modified xsi:type="dcterms:W3CDTF">2024-12-03T09:37:19Z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2052-12.1.0.18912</vt:lpwstr>
  </property>
  <property fmtid="{D5CDD505-2E9C-101B-9397-08002B2CF9AE}" pid="7" name="ICV">
    <vt:lpwstr>E17DAC8A56B948FEBFF9E996A09CB46D_13</vt:lpwstr>
  </property>
</Properties>
</file>